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83"/>
        <w:gridCol w:w="1701"/>
        <w:gridCol w:w="1559"/>
        <w:gridCol w:w="4110"/>
      </w:tblGrid>
      <w:tr w:rsidR="00BB4FB3" w:rsidRPr="00CD781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pStyle w:val="a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pStyle w:val="a"/>
              <w:ind w:left="-106" w:firstLine="0"/>
            </w:pPr>
          </w:p>
        </w:tc>
      </w:tr>
      <w:tr w:rsidR="00BB4FB3" w:rsidRPr="00CD781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ПРОКУРАТУРА</w:t>
            </w:r>
          </w:p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</w:t>
            </w:r>
          </w:p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B4FB3" w:rsidRPr="00CD7810" w:rsidRDefault="00BB4FB3" w:rsidP="00CD7810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</w:t>
            </w:r>
          </w:p>
          <w:p w:rsidR="00BB4FB3" w:rsidRPr="00CD7810" w:rsidRDefault="00BB4FB3" w:rsidP="00CD7810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ЧЕКМАГУШЕВСКОГО РАЙОНА</w:t>
            </w:r>
          </w:p>
          <w:p w:rsidR="00BB4FB3" w:rsidRPr="00CD7810" w:rsidRDefault="00BB4FB3" w:rsidP="00CD781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BB4FB3" w:rsidRPr="00CD7810" w:rsidRDefault="00BB4FB3" w:rsidP="00CD7810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САҠМАҒОШ РАЙОНЫ</w:t>
            </w:r>
          </w:p>
          <w:p w:rsidR="00BB4FB3" w:rsidRPr="00CD7810" w:rsidRDefault="00BB4FB3" w:rsidP="00CD781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ПРОКУРАТУРАҺЫ</w:t>
            </w:r>
          </w:p>
          <w:p w:rsidR="00BB4FB3" w:rsidRPr="00CD7810" w:rsidRDefault="00BB4FB3" w:rsidP="00CD781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B4FB3" w:rsidRPr="00CD7810" w:rsidRDefault="00BB4FB3" w:rsidP="00CD7810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ул. Гагарина, 16, с. Чекмагуш, 452200,</w:t>
            </w:r>
          </w:p>
          <w:p w:rsidR="00BB4FB3" w:rsidRPr="00CD7810" w:rsidRDefault="00BB4FB3" w:rsidP="00CD7810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pStyle w:val="a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  <w:r w:rsidRPr="00CD7810">
              <w:t>Главе администрации</w:t>
            </w: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  <w:r w:rsidRPr="00CD7810">
              <w:t>муниципального района</w:t>
            </w: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  <w:r w:rsidRPr="00CD7810">
              <w:t>Чекмагушевский район</w:t>
            </w: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  <w:r w:rsidRPr="00CD7810">
              <w:t>Республики Башкортостан</w:t>
            </w: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  <w:r w:rsidRPr="00CD7810">
              <w:t>Ямалееву Р.Ф.</w:t>
            </w: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</w:p>
          <w:p w:rsidR="00BB4FB3" w:rsidRPr="00CD7810" w:rsidRDefault="00BB4FB3" w:rsidP="00CD7810">
            <w:pPr>
              <w:pStyle w:val="a"/>
              <w:spacing w:line="240" w:lineRule="exact"/>
              <w:ind w:left="-108" w:firstLine="3"/>
            </w:pPr>
            <w:r w:rsidRPr="00CD7810">
              <w:t>Главам администраций сельских поселений муниципального района Чекмагушевский район</w:t>
            </w:r>
          </w:p>
        </w:tc>
      </w:tr>
      <w:tr w:rsidR="00BB4FB3" w:rsidRPr="00CD781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CD7810">
              <w:rPr>
                <w:rFonts w:ascii="Times New Roman" w:hAnsi="Times New Roman" w:cs="Times New Roman"/>
                <w:color w:val="A5A5A5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/>
            </w:pPr>
          </w:p>
        </w:tc>
      </w:tr>
      <w:tr w:rsidR="00BB4FB3" w:rsidRPr="00CD7810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FB3" w:rsidRPr="00CD7810" w:rsidRDefault="00BB4FB3" w:rsidP="00CD7810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FB3" w:rsidRPr="00CD7810" w:rsidRDefault="00BB4FB3" w:rsidP="00CD7810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D781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FB3" w:rsidRPr="00CD7810" w:rsidRDefault="00BB4FB3" w:rsidP="00CD7810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FB3" w:rsidRPr="00CD7810" w:rsidRDefault="00BB4FB3" w:rsidP="00CD7810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781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CD7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ind w:left="-113"/>
            </w:pPr>
          </w:p>
        </w:tc>
      </w:tr>
      <w:tr w:rsidR="00BB4FB3" w:rsidRPr="00CD7810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FB3" w:rsidRPr="00CD7810" w:rsidRDefault="00BB4FB3" w:rsidP="00CD7810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FB3" w:rsidRPr="00CD7810" w:rsidRDefault="00BB4FB3" w:rsidP="00CD7810">
            <w:pPr>
              <w:pStyle w:val="a"/>
              <w:ind w:left="-104" w:firstLine="0"/>
              <w:rPr>
                <w:b/>
                <w:bCs/>
              </w:rPr>
            </w:pPr>
            <w:r w:rsidRPr="00CD7810">
              <w:rPr>
                <w:b/>
                <w:bCs/>
              </w:rPr>
              <w:t>ИНФОРМАЦИЯ</w:t>
            </w:r>
          </w:p>
        </w:tc>
      </w:tr>
    </w:tbl>
    <w:p w:rsidR="00BB4FB3" w:rsidRDefault="00BB4FB3" w:rsidP="004C25DC">
      <w:pPr>
        <w:pStyle w:val="a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24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775460237" r:id="rId7"/>
        </w:pict>
      </w:r>
    </w:p>
    <w:p w:rsidR="00BB4FB3" w:rsidRDefault="00BB4FB3" w:rsidP="0052566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4FB3" w:rsidRDefault="00BB4FB3" w:rsidP="005F2FE6">
      <w:pPr>
        <w:pStyle w:val="a"/>
      </w:pPr>
    </w:p>
    <w:p w:rsidR="00BB4FB3" w:rsidRPr="003B1D08" w:rsidRDefault="00BB4FB3" w:rsidP="003B1D08">
      <w:pPr>
        <w:pStyle w:val="a"/>
        <w:rPr>
          <w:b/>
          <w:bCs/>
        </w:rPr>
      </w:pPr>
      <w:r w:rsidRPr="00F8605B">
        <w:rPr>
          <w:b/>
          <w:bCs/>
        </w:rPr>
        <w:t>«</w:t>
      </w:r>
      <w:r w:rsidRPr="003B1D08">
        <w:rPr>
          <w:b/>
          <w:bCs/>
        </w:rPr>
        <w:t xml:space="preserve">Прокурор разъясняет!  </w:t>
      </w:r>
    </w:p>
    <w:p w:rsidR="00BB4FB3" w:rsidRPr="00D848B1" w:rsidRDefault="00BB4FB3" w:rsidP="00D848B1">
      <w:pPr>
        <w:pStyle w:val="a"/>
        <w:rPr>
          <w:b/>
          <w:bCs/>
        </w:rPr>
      </w:pPr>
      <w:r w:rsidRPr="00D848B1">
        <w:rPr>
          <w:b/>
          <w:bCs/>
        </w:rPr>
        <w:t>Вступили в силу изменения в Федеральный закон «Об обязательном страховании гражданской ответственности владельцев транспортных средств»</w:t>
      </w:r>
    </w:p>
    <w:p w:rsidR="00BB4FB3" w:rsidRPr="00D848B1" w:rsidRDefault="00BB4FB3" w:rsidP="00D848B1">
      <w:pPr>
        <w:pStyle w:val="a"/>
      </w:pPr>
      <w:r w:rsidRPr="00D848B1">
        <w:t>Поправки к закону об ОСАГО предусматривают возможность заключить договор на срок от 1 дня до 3 месяцев на общих основаниях.</w:t>
      </w:r>
    </w:p>
    <w:p w:rsidR="00BB4FB3" w:rsidRPr="00D848B1" w:rsidRDefault="00BB4FB3" w:rsidP="00D848B1">
      <w:pPr>
        <w:pStyle w:val="a"/>
      </w:pPr>
      <w:r w:rsidRPr="00D848B1">
        <w:t>Договор будет вступать в силу через 3 дня после подачи страховщику документов, если стороны не согласуют более короткий срок. При этом Закон обязал страховщиков использовать при расчете стоимости краткосрочных договоров понижающие коэффициенты в зависимости от срока действия договора, отражать их в методике расчета тарифов и размещать на своих сайтах.</w:t>
      </w:r>
    </w:p>
    <w:p w:rsidR="00BB4FB3" w:rsidRPr="00D848B1" w:rsidRDefault="00BB4FB3" w:rsidP="00D848B1">
      <w:pPr>
        <w:pStyle w:val="a"/>
      </w:pPr>
      <w:r w:rsidRPr="00D848B1">
        <w:t>Стоит обратить внимание на то, что стоимость краткосрочного полиса ОСАГО не может превышать стоимость годового полиса.</w:t>
      </w:r>
    </w:p>
    <w:p w:rsidR="00BB4FB3" w:rsidRPr="00D848B1" w:rsidRDefault="00BB4FB3" w:rsidP="00D848B1">
      <w:pPr>
        <w:pStyle w:val="a"/>
      </w:pPr>
      <w:r w:rsidRPr="00D848B1">
        <w:t xml:space="preserve">Краткосрочные полисы станут особенно полезными для тех, кто временно не использует свое транспортное средство или планирует продать его в ближайшее время. </w:t>
      </w:r>
    </w:p>
    <w:p w:rsidR="00BB4FB3" w:rsidRPr="00D848B1" w:rsidRDefault="00BB4FB3" w:rsidP="00D848B1">
      <w:pPr>
        <w:pStyle w:val="a"/>
        <w:rPr>
          <w:sz w:val="27"/>
          <w:szCs w:val="27"/>
        </w:rPr>
      </w:pPr>
      <w:r w:rsidRPr="00D848B1">
        <w:t>Изменения в закон вступили в силу 2 марта 2024 года</w:t>
      </w:r>
      <w:r w:rsidRPr="00D848B1">
        <w:rPr>
          <w:sz w:val="27"/>
          <w:szCs w:val="27"/>
        </w:rPr>
        <w:t>.</w:t>
      </w:r>
    </w:p>
    <w:p w:rsidR="00BB4FB3" w:rsidRDefault="00BB4FB3" w:rsidP="006F564B">
      <w:pPr>
        <w:pStyle w:val="a"/>
        <w:spacing w:line="240" w:lineRule="exact"/>
      </w:pPr>
    </w:p>
    <w:p w:rsidR="00BB4FB3" w:rsidRDefault="00BB4FB3" w:rsidP="006F564B">
      <w:pPr>
        <w:pStyle w:val="a"/>
        <w:spacing w:line="240" w:lineRule="exact"/>
      </w:pPr>
    </w:p>
    <w:p w:rsidR="00BB4FB3" w:rsidRDefault="00BB4FB3" w:rsidP="00525666">
      <w:pPr>
        <w:pStyle w:val="a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W w:w="0" w:type="auto"/>
        <w:tblInd w:w="-106" w:type="dxa"/>
        <w:tblLook w:val="00A0"/>
      </w:tblPr>
      <w:tblGrid>
        <w:gridCol w:w="9628"/>
      </w:tblGrid>
      <w:tr w:rsidR="00BB4FB3" w:rsidRPr="00CD7810">
        <w:trPr>
          <w:trHeight w:val="1755"/>
        </w:trPr>
        <w:tc>
          <w:tcPr>
            <w:tcW w:w="9628" w:type="dxa"/>
          </w:tcPr>
          <w:p w:rsidR="00BB4FB3" w:rsidRPr="00CD7810" w:rsidRDefault="00BB4FB3" w:rsidP="00CD7810">
            <w:pPr>
              <w:spacing w:before="240" w:line="360" w:lineRule="exact"/>
              <w:ind w:left="1985"/>
              <w:rPr>
                <w:color w:val="BFBFBF"/>
                <w:sz w:val="24"/>
                <w:szCs w:val="24"/>
              </w:rPr>
            </w:pPr>
            <w:bookmarkStart w:id="1" w:name="SIGNERSTAMP1"/>
            <w:r w:rsidRPr="00CD7810">
              <w:rPr>
                <w:color w:val="BFBFBF"/>
                <w:sz w:val="24"/>
                <w:szCs w:val="24"/>
              </w:rPr>
              <w:t>эл.подпись</w:t>
            </w:r>
            <w:bookmarkEnd w:id="1"/>
          </w:p>
        </w:tc>
      </w:tr>
    </w:tbl>
    <w:p w:rsidR="00BB4FB3" w:rsidRDefault="00BB4FB3" w:rsidP="006F564B">
      <w:pPr>
        <w:rPr>
          <w:sz w:val="20"/>
          <w:szCs w:val="20"/>
        </w:rPr>
      </w:pPr>
    </w:p>
    <w:p w:rsidR="00BB4FB3" w:rsidRDefault="00BB4FB3" w:rsidP="006F564B">
      <w:pPr>
        <w:rPr>
          <w:sz w:val="20"/>
          <w:szCs w:val="20"/>
        </w:rPr>
      </w:pPr>
    </w:p>
    <w:p w:rsidR="00BB4FB3" w:rsidRDefault="00BB4FB3" w:rsidP="006F564B">
      <w:pPr>
        <w:rPr>
          <w:sz w:val="20"/>
          <w:szCs w:val="20"/>
        </w:rPr>
      </w:pPr>
    </w:p>
    <w:p w:rsidR="00BB4FB3" w:rsidRDefault="00BB4FB3" w:rsidP="006F564B">
      <w:pPr>
        <w:rPr>
          <w:sz w:val="20"/>
          <w:szCs w:val="20"/>
        </w:rPr>
      </w:pPr>
    </w:p>
    <w:p w:rsidR="00BB4FB3" w:rsidRPr="006F564B" w:rsidRDefault="00BB4FB3" w:rsidP="006F564B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BB4FB3" w:rsidRPr="006F564B" w:rsidSect="007106D4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B3" w:rsidRDefault="00BB4FB3" w:rsidP="00337B0C">
      <w:r>
        <w:separator/>
      </w:r>
    </w:p>
  </w:endnote>
  <w:endnote w:type="continuationSeparator" w:id="1">
    <w:p w:rsidR="00BB4FB3" w:rsidRDefault="00BB4FB3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3643"/>
    </w:tblGrid>
    <w:tr w:rsidR="00BB4FB3" w:rsidRPr="00CD7810">
      <w:trPr>
        <w:cantSplit/>
        <w:trHeight w:val="57"/>
      </w:trPr>
      <w:tc>
        <w:tcPr>
          <w:tcW w:w="3643" w:type="dxa"/>
        </w:tcPr>
        <w:p w:rsidR="00BB4FB3" w:rsidRPr="00484BA9" w:rsidRDefault="00BB4FB3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BB4FB3" w:rsidRPr="00484BA9" w:rsidRDefault="00BB4FB3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84BA9">
            <w:rPr>
              <w:rFonts w:ascii="Times New Roman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BB4FB3" w:rsidRDefault="00BB4F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B3" w:rsidRDefault="00BB4FB3" w:rsidP="00337B0C">
      <w:r>
        <w:separator/>
      </w:r>
    </w:p>
  </w:footnote>
  <w:footnote w:type="continuationSeparator" w:id="1">
    <w:p w:rsidR="00BB4FB3" w:rsidRDefault="00BB4FB3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B3" w:rsidRDefault="00BB4FB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B4FB3" w:rsidRDefault="00BB4F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0D3A2C"/>
    <w:rsid w:val="00112D44"/>
    <w:rsid w:val="00116309"/>
    <w:rsid w:val="00117DA5"/>
    <w:rsid w:val="00125EFD"/>
    <w:rsid w:val="001577E6"/>
    <w:rsid w:val="001B6860"/>
    <w:rsid w:val="001D09CC"/>
    <w:rsid w:val="001E0F07"/>
    <w:rsid w:val="001E18CB"/>
    <w:rsid w:val="0020304D"/>
    <w:rsid w:val="002164E0"/>
    <w:rsid w:val="002201FE"/>
    <w:rsid w:val="0022450C"/>
    <w:rsid w:val="00235B10"/>
    <w:rsid w:val="002460C7"/>
    <w:rsid w:val="00252C34"/>
    <w:rsid w:val="0027378F"/>
    <w:rsid w:val="00276293"/>
    <w:rsid w:val="002C47B9"/>
    <w:rsid w:val="002F415B"/>
    <w:rsid w:val="003110A8"/>
    <w:rsid w:val="00337B0C"/>
    <w:rsid w:val="003421BB"/>
    <w:rsid w:val="003642DB"/>
    <w:rsid w:val="00375F39"/>
    <w:rsid w:val="00380DF4"/>
    <w:rsid w:val="00394995"/>
    <w:rsid w:val="00397223"/>
    <w:rsid w:val="003B1D08"/>
    <w:rsid w:val="003E296F"/>
    <w:rsid w:val="003F2C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82519"/>
    <w:rsid w:val="00595EA4"/>
    <w:rsid w:val="005B2B7C"/>
    <w:rsid w:val="005E65C2"/>
    <w:rsid w:val="005F2FE6"/>
    <w:rsid w:val="005F6F8F"/>
    <w:rsid w:val="006012C2"/>
    <w:rsid w:val="006678EE"/>
    <w:rsid w:val="0067003F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97325"/>
    <w:rsid w:val="008F7216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23DBE"/>
    <w:rsid w:val="00B406B6"/>
    <w:rsid w:val="00B4391F"/>
    <w:rsid w:val="00B6255A"/>
    <w:rsid w:val="00BA0583"/>
    <w:rsid w:val="00BB4FB3"/>
    <w:rsid w:val="00BE14BE"/>
    <w:rsid w:val="00BE2366"/>
    <w:rsid w:val="00BE2C82"/>
    <w:rsid w:val="00C0749C"/>
    <w:rsid w:val="00C07C99"/>
    <w:rsid w:val="00C16024"/>
    <w:rsid w:val="00C215F4"/>
    <w:rsid w:val="00C243E8"/>
    <w:rsid w:val="00C31585"/>
    <w:rsid w:val="00C53D0C"/>
    <w:rsid w:val="00C6076F"/>
    <w:rsid w:val="00C71DDB"/>
    <w:rsid w:val="00C9469C"/>
    <w:rsid w:val="00CB419F"/>
    <w:rsid w:val="00CB7059"/>
    <w:rsid w:val="00CD7810"/>
    <w:rsid w:val="00D15CC4"/>
    <w:rsid w:val="00D4109B"/>
    <w:rsid w:val="00D622FA"/>
    <w:rsid w:val="00D848B1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D4491"/>
    <w:rsid w:val="00EF5189"/>
    <w:rsid w:val="00F31583"/>
    <w:rsid w:val="00F441E6"/>
    <w:rsid w:val="00F53D1B"/>
    <w:rsid w:val="00F60133"/>
    <w:rsid w:val="00F8605B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cs="Times New Roman"/>
      <w:sz w:val="28"/>
      <w:szCs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cs="Times New Roman"/>
      <w:sz w:val="28"/>
      <w:szCs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cs="Times New Roman"/>
      <w:sz w:val="28"/>
      <w:szCs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</w:style>
  <w:style w:type="table" w:styleId="TableGrid">
    <w:name w:val="Table Grid"/>
    <w:basedOn w:val="TableNormal"/>
    <w:uiPriority w:val="99"/>
    <w:rsid w:val="00E86C6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583"/>
    <w:rPr>
      <w:color w:val="808080"/>
    </w:rPr>
  </w:style>
  <w:style w:type="paragraph" w:customStyle="1" w:styleId="a7">
    <w:name w:val="Знак"/>
    <w:basedOn w:val="Normal"/>
    <w:uiPriority w:val="99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E18C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1343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Ризванов Ильнур Ильдарович</dc:creator>
  <cp:keywords/>
  <dc:description/>
  <cp:lastModifiedBy>Q7</cp:lastModifiedBy>
  <cp:revision>2</cp:revision>
  <cp:lastPrinted>2022-10-03T18:59:00Z</cp:lastPrinted>
  <dcterms:created xsi:type="dcterms:W3CDTF">2024-04-24T05:38:00Z</dcterms:created>
  <dcterms:modified xsi:type="dcterms:W3CDTF">2024-04-24T05:38:00Z</dcterms:modified>
</cp:coreProperties>
</file>